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69" w:rsidRPr="009A3AB0" w:rsidRDefault="00B92469" w:rsidP="00B92469">
      <w:pPr>
        <w:widowControl w:val="0"/>
        <w:suppressLineNumbers/>
        <w:autoSpaceDE w:val="0"/>
        <w:autoSpaceDN w:val="0"/>
        <w:adjustRightInd w:val="0"/>
        <w:jc w:val="center"/>
        <w:rPr>
          <w:rFonts w:ascii="Trebuchet MS" w:hAnsi="Trebuchet MS" w:cs="Trebuchet MS"/>
          <w:lang w:eastAsia="ja-JP"/>
        </w:rPr>
      </w:pPr>
      <w:bookmarkStart w:id="0" w:name="_GoBack"/>
      <w:bookmarkEnd w:id="0"/>
      <w:r w:rsidRPr="009A3AB0">
        <w:rPr>
          <w:rFonts w:ascii="Trebuchet MS" w:hAnsi="Trebuchet MS" w:cs="Trebuchet MS"/>
          <w:b/>
          <w:bCs/>
          <w:lang w:eastAsia="ja-JP"/>
        </w:rPr>
        <w:t>Position Statement o</w:t>
      </w:r>
      <w:r w:rsidR="00981C62" w:rsidRPr="009A3AB0">
        <w:rPr>
          <w:rFonts w:ascii="Trebuchet MS" w:hAnsi="Trebuchet MS" w:cs="Trebuchet MS"/>
          <w:b/>
          <w:bCs/>
          <w:lang w:eastAsia="ja-JP"/>
        </w:rPr>
        <w:t xml:space="preserve">f The American Mathematical Association of Two-Year Colleges: </w:t>
      </w:r>
      <w:r w:rsidRPr="009A3AB0">
        <w:rPr>
          <w:rFonts w:ascii="Trebuchet MS" w:hAnsi="Trebuchet MS" w:cs="Trebuchet MS"/>
          <w:b/>
          <w:bCs/>
          <w:lang w:eastAsia="ja-JP"/>
        </w:rPr>
        <w:t>The Appropriate Use Of Interme</w:t>
      </w:r>
      <w:r w:rsidR="00981C62" w:rsidRPr="009A3AB0">
        <w:rPr>
          <w:rFonts w:ascii="Trebuchet MS" w:hAnsi="Trebuchet MS" w:cs="Trebuchet MS"/>
          <w:b/>
          <w:bCs/>
          <w:lang w:eastAsia="ja-JP"/>
        </w:rPr>
        <w:t>diate Algebra As A Prerequisite</w:t>
      </w:r>
      <w:r w:rsidRPr="009A3AB0">
        <w:rPr>
          <w:rFonts w:ascii="Trebuchet MS" w:hAnsi="Trebuchet MS" w:cs="Trebuchet MS"/>
          <w:b/>
          <w:bCs/>
          <w:lang w:eastAsia="ja-JP"/>
        </w:rPr>
        <w:t xml:space="preserve"> Course</w:t>
      </w:r>
    </w:p>
    <w:p w:rsidR="00B92469" w:rsidRPr="009A3AB0" w:rsidRDefault="00B92469" w:rsidP="00B92469">
      <w:pPr>
        <w:widowControl w:val="0"/>
        <w:suppressLineNumbers/>
        <w:autoSpaceDE w:val="0"/>
        <w:autoSpaceDN w:val="0"/>
        <w:adjustRightInd w:val="0"/>
        <w:rPr>
          <w:rFonts w:ascii="Trebuchet MS" w:hAnsi="Trebuchet MS" w:cs="Trebuchet MS"/>
          <w:lang w:eastAsia="ja-JP"/>
        </w:rPr>
      </w:pPr>
    </w:p>
    <w:p w:rsidR="00B92469" w:rsidRPr="009A3AB0" w:rsidRDefault="00B92469" w:rsidP="00B92469">
      <w:pPr>
        <w:widowControl w:val="0"/>
        <w:suppressLineNumbers/>
        <w:autoSpaceDE w:val="0"/>
        <w:autoSpaceDN w:val="0"/>
        <w:adjustRightInd w:val="0"/>
        <w:jc w:val="center"/>
        <w:rPr>
          <w:rFonts w:ascii="Trebuchet MS" w:hAnsi="Trebuchet MS" w:cs="Trebuchet MS"/>
          <w:b/>
          <w:lang w:eastAsia="ja-JP"/>
        </w:rPr>
        <w:sectPr w:rsidR="00B92469" w:rsidRPr="009A3AB0" w:rsidSect="00B92469">
          <w:headerReference w:type="even" r:id="rId9"/>
          <w:headerReference w:type="default" r:id="rId10"/>
          <w:headerReference w:type="first" r:id="rId11"/>
          <w:pgSz w:w="12240" w:h="15840"/>
          <w:pgMar w:top="1152" w:right="1440" w:bottom="1152" w:left="1440" w:header="720" w:footer="720" w:gutter="0"/>
          <w:lnNumType w:countBy="1" w:restart="continuous"/>
          <w:cols w:space="720"/>
        </w:sectPr>
      </w:pPr>
      <w:r w:rsidRPr="009A3AB0">
        <w:rPr>
          <w:rFonts w:ascii="Trebuchet MS" w:hAnsi="Trebuchet MS" w:cs="Trebuchet MS"/>
          <w:b/>
          <w:lang w:eastAsia="ja-JP"/>
        </w:rPr>
        <w:t>Approved by the DMC November, 201</w:t>
      </w:r>
      <w:r w:rsidR="006E5AFA">
        <w:rPr>
          <w:rFonts w:ascii="Trebuchet MS" w:hAnsi="Trebuchet MS" w:cs="Trebuchet MS"/>
          <w:b/>
          <w:lang w:eastAsia="ja-JP"/>
        </w:rPr>
        <w:t>3</w:t>
      </w:r>
    </w:p>
    <w:p w:rsidR="0028154A" w:rsidRPr="009A3AB0" w:rsidRDefault="0028154A" w:rsidP="0028154A">
      <w:pPr>
        <w:pBdr>
          <w:top w:val="single" w:sz="4" w:space="1" w:color="auto"/>
        </w:pBdr>
        <w:rPr>
          <w:rFonts w:eastAsia="Times New Roman"/>
          <w:b/>
          <w:bCs/>
        </w:rPr>
      </w:pPr>
      <w:r w:rsidRPr="009A3AB0">
        <w:rPr>
          <w:rFonts w:eastAsia="Times New Roman"/>
          <w:b/>
          <w:bCs/>
        </w:rPr>
        <w:lastRenderedPageBreak/>
        <w:t>The Appropriate Use of Intermediate Algebra as a Prerequisite Course</w:t>
      </w:r>
    </w:p>
    <w:p w:rsidR="00D74D47" w:rsidRPr="009A3AB0" w:rsidRDefault="00D74D47" w:rsidP="00D74D47">
      <w:pPr>
        <w:rPr>
          <w:rFonts w:eastAsia="Times New Roman"/>
        </w:rPr>
      </w:pPr>
    </w:p>
    <w:p w:rsidR="00D5114E" w:rsidRPr="009A3AB0" w:rsidRDefault="00D5114E" w:rsidP="00D74D47">
      <w:pPr>
        <w:rPr>
          <w:rFonts w:eastAsia="Times New Roman"/>
          <w:b/>
        </w:rPr>
      </w:pPr>
      <w:r w:rsidRPr="009A3AB0">
        <w:rPr>
          <w:rFonts w:eastAsia="Times New Roman"/>
          <w:b/>
        </w:rPr>
        <w:t>Rationale</w:t>
      </w:r>
    </w:p>
    <w:p w:rsidR="00D5114E" w:rsidRPr="009A3AB0" w:rsidRDefault="00D5114E" w:rsidP="00D74D47">
      <w:pPr>
        <w:rPr>
          <w:rFonts w:eastAsia="Times New Roman"/>
        </w:rPr>
      </w:pPr>
    </w:p>
    <w:p w:rsidR="00D74D47" w:rsidRPr="009A3AB0" w:rsidRDefault="00D5114E" w:rsidP="00D74D47">
      <w:pPr>
        <w:rPr>
          <w:rFonts w:eastAsia="Times New Roman"/>
        </w:rPr>
      </w:pPr>
      <w:r w:rsidRPr="009A3AB0">
        <w:rPr>
          <w:rFonts w:eastAsia="Times New Roman"/>
        </w:rPr>
        <w:t>The prerequisites should provide a foundation for optimal student success.</w:t>
      </w:r>
      <w:r w:rsidR="009A3AB0">
        <w:rPr>
          <w:rFonts w:eastAsia="Times New Roman"/>
        </w:rPr>
        <w:t xml:space="preserve"> </w:t>
      </w:r>
      <w:r w:rsidR="00D74D47" w:rsidRPr="009A3AB0">
        <w:rPr>
          <w:rFonts w:eastAsia="Times New Roman"/>
        </w:rPr>
        <w:t xml:space="preserve">The content of a mathematics course should determine the prerequisite level of mathematical literacy, skills, and knowledge necessary for successful completion of the course. </w:t>
      </w:r>
    </w:p>
    <w:p w:rsidR="00D74D47" w:rsidRPr="009A3AB0" w:rsidRDefault="00D74D47" w:rsidP="00D74D47">
      <w:pPr>
        <w:rPr>
          <w:rFonts w:eastAsia="Times New Roman"/>
        </w:rPr>
      </w:pPr>
    </w:p>
    <w:p w:rsidR="00D74D47" w:rsidRPr="009A3AB0" w:rsidRDefault="00536547" w:rsidP="00D74D47">
      <w:pPr>
        <w:rPr>
          <w:rFonts w:eastAsia="Times New Roman"/>
        </w:rPr>
      </w:pPr>
      <w:r w:rsidRPr="009A3AB0">
        <w:rPr>
          <w:rFonts w:eastAsia="Times New Roman"/>
        </w:rPr>
        <w:t xml:space="preserve">The content </w:t>
      </w:r>
      <w:r w:rsidR="00D5114E" w:rsidRPr="009A3AB0">
        <w:rPr>
          <w:rFonts w:eastAsia="Times New Roman"/>
        </w:rPr>
        <w:t>of</w:t>
      </w:r>
      <w:r w:rsidRPr="009A3AB0">
        <w:rPr>
          <w:rFonts w:eastAsia="Times New Roman"/>
        </w:rPr>
        <w:t xml:space="preserve"> i</w:t>
      </w:r>
      <w:r w:rsidR="00D74D47" w:rsidRPr="009A3AB0">
        <w:rPr>
          <w:rFonts w:eastAsia="Times New Roman"/>
        </w:rPr>
        <w:t xml:space="preserve">ntermediate algebra is generally an appropriate prerequisite to algebra-based courses in a calculus-based </w:t>
      </w:r>
      <w:r w:rsidR="009A3AB0">
        <w:rPr>
          <w:rFonts w:eastAsia="Times New Roman"/>
        </w:rPr>
        <w:t>course of study</w:t>
      </w:r>
      <w:r w:rsidR="00D74D47" w:rsidRPr="009A3AB0">
        <w:rPr>
          <w:rFonts w:eastAsia="Times New Roman"/>
        </w:rPr>
        <w:t>, but not a universal prerequisite for all college level mathematics courses.</w:t>
      </w:r>
    </w:p>
    <w:p w:rsidR="00D74D47" w:rsidRPr="009A3AB0" w:rsidRDefault="00D74D47" w:rsidP="00D74D47">
      <w:pPr>
        <w:rPr>
          <w:rFonts w:eastAsia="Times New Roman"/>
        </w:rPr>
      </w:pPr>
    </w:p>
    <w:p w:rsidR="0028154A" w:rsidRPr="009A3AB0" w:rsidRDefault="00D74D47" w:rsidP="00D74D47">
      <w:pPr>
        <w:rPr>
          <w:rFonts w:eastAsia="Times New Roman"/>
        </w:rPr>
      </w:pPr>
      <w:r w:rsidRPr="009A3AB0">
        <w:rPr>
          <w:rFonts w:eastAsia="Times New Roman"/>
        </w:rPr>
        <w:t>C</w:t>
      </w:r>
      <w:r w:rsidR="00D5114E" w:rsidRPr="009A3AB0">
        <w:rPr>
          <w:rFonts w:eastAsia="Times New Roman"/>
        </w:rPr>
        <w:t>ollege-level c</w:t>
      </w:r>
      <w:r w:rsidRPr="009A3AB0">
        <w:rPr>
          <w:rFonts w:eastAsia="Times New Roman"/>
        </w:rPr>
        <w:t>ourses outside of the calculus-based</w:t>
      </w:r>
      <w:r w:rsidR="009A3AB0">
        <w:rPr>
          <w:rFonts w:eastAsia="Times New Roman"/>
        </w:rPr>
        <w:t xml:space="preserve"> course of study</w:t>
      </w:r>
      <w:r w:rsidRPr="009A3AB0">
        <w:rPr>
          <w:rFonts w:eastAsia="Times New Roman"/>
        </w:rPr>
        <w:t xml:space="preserve"> can be better served by other prerequisite courses</w:t>
      </w:r>
      <w:r w:rsidR="00D5114E" w:rsidRPr="009A3AB0">
        <w:rPr>
          <w:rFonts w:eastAsia="Times New Roman"/>
        </w:rPr>
        <w:t xml:space="preserve"> that are more appropriate and relevant for preparing students for non-STEM </w:t>
      </w:r>
      <w:r w:rsidR="005B4B59" w:rsidRPr="009A3AB0">
        <w:rPr>
          <w:rFonts w:eastAsia="Times New Roman"/>
        </w:rPr>
        <w:t>courses of study</w:t>
      </w:r>
      <w:r w:rsidRPr="009A3AB0">
        <w:rPr>
          <w:rFonts w:eastAsia="Times New Roman"/>
        </w:rPr>
        <w:t>. The content of a course</w:t>
      </w:r>
      <w:r w:rsidR="00D5114E" w:rsidRPr="009A3AB0">
        <w:rPr>
          <w:rFonts w:eastAsia="Times New Roman"/>
        </w:rPr>
        <w:t>,</w:t>
      </w:r>
      <w:r w:rsidRPr="009A3AB0">
        <w:rPr>
          <w:rFonts w:eastAsia="Times New Roman"/>
        </w:rPr>
        <w:t xml:space="preserve"> as defined by the course description and learning outcomes</w:t>
      </w:r>
      <w:r w:rsidR="00D5114E" w:rsidRPr="009A3AB0">
        <w:rPr>
          <w:rFonts w:eastAsia="Times New Roman"/>
        </w:rPr>
        <w:t>,</w:t>
      </w:r>
      <w:r w:rsidRPr="009A3AB0">
        <w:rPr>
          <w:rFonts w:eastAsia="Times New Roman"/>
        </w:rPr>
        <w:t xml:space="preserve"> should determine its mathematical level, prerequisites, and transferability.</w:t>
      </w:r>
    </w:p>
    <w:p w:rsidR="00D74D47" w:rsidRPr="009A3AB0" w:rsidRDefault="00D74D47" w:rsidP="00D74D47">
      <w:pPr>
        <w:rPr>
          <w:rFonts w:eastAsia="Times New Roman"/>
        </w:rPr>
      </w:pPr>
    </w:p>
    <w:p w:rsidR="00D74D47" w:rsidRPr="009A3AB0" w:rsidRDefault="00D74D47" w:rsidP="00D74D47">
      <w:r w:rsidRPr="009A3AB0">
        <w:rPr>
          <w:rFonts w:eastAsia="Times New Roman"/>
        </w:rPr>
        <w:t>The purpose of this position statement is t</w:t>
      </w:r>
      <w:r w:rsidRPr="009A3AB0">
        <w:t xml:space="preserve">o support the development of </w:t>
      </w:r>
      <w:r w:rsidR="00D5114E" w:rsidRPr="009A3AB0">
        <w:t>multiple options into college-level courses</w:t>
      </w:r>
      <w:r w:rsidRPr="009A3AB0">
        <w:t>.</w:t>
      </w:r>
    </w:p>
    <w:p w:rsidR="00D74D47" w:rsidRPr="009A3AB0" w:rsidRDefault="00D74D47" w:rsidP="00D74D47">
      <w:pPr>
        <w:rPr>
          <w:rFonts w:eastAsia="Times New Roman"/>
          <w:bCs/>
        </w:rPr>
      </w:pPr>
    </w:p>
    <w:p w:rsidR="0028154A" w:rsidRPr="009A3AB0" w:rsidRDefault="0028154A" w:rsidP="0028154A">
      <w:pPr>
        <w:rPr>
          <w:rFonts w:eastAsia="Times New Roman"/>
        </w:rPr>
      </w:pPr>
      <w:r w:rsidRPr="009A3AB0">
        <w:rPr>
          <w:rFonts w:eastAsia="Times New Roman"/>
          <w:b/>
        </w:rPr>
        <w:t>Whereas</w:t>
      </w:r>
    </w:p>
    <w:p w:rsidR="0028154A" w:rsidRPr="009A3AB0" w:rsidRDefault="0028154A" w:rsidP="0028154A">
      <w:pPr>
        <w:rPr>
          <w:rFonts w:eastAsia="Times New Roman"/>
          <w:b/>
        </w:rPr>
      </w:pPr>
    </w:p>
    <w:p w:rsidR="0028154A" w:rsidRPr="009A3AB0" w:rsidRDefault="0028154A" w:rsidP="0028154A">
      <w:pPr>
        <w:numPr>
          <w:ilvl w:val="0"/>
          <w:numId w:val="2"/>
        </w:numPr>
        <w:rPr>
          <w:rFonts w:eastAsia="Times New Roman"/>
        </w:rPr>
      </w:pPr>
      <w:r w:rsidRPr="009A3AB0">
        <w:rPr>
          <w:rFonts w:eastAsia="Times New Roman"/>
        </w:rPr>
        <w:t>The prerequisites of a mathematics course should be those appropriate to providing a foundation for student success in that course;</w:t>
      </w:r>
    </w:p>
    <w:p w:rsidR="0028154A" w:rsidRPr="009A3AB0" w:rsidRDefault="0028154A" w:rsidP="0028154A">
      <w:pPr>
        <w:ind w:left="720"/>
        <w:rPr>
          <w:rFonts w:eastAsia="Times New Roman"/>
        </w:rPr>
      </w:pPr>
    </w:p>
    <w:p w:rsidR="0028154A" w:rsidRPr="009A3AB0" w:rsidRDefault="0028154A" w:rsidP="0028154A">
      <w:pPr>
        <w:numPr>
          <w:ilvl w:val="0"/>
          <w:numId w:val="2"/>
        </w:numPr>
        <w:rPr>
          <w:rFonts w:eastAsia="Times New Roman"/>
        </w:rPr>
      </w:pPr>
      <w:r w:rsidRPr="009A3AB0">
        <w:rPr>
          <w:rFonts w:eastAsia="Times New Roman"/>
        </w:rPr>
        <w:t>The course description and learning outcomes of a mathematics course determine the prerequisite level of mathematical literacy, skills, and knowledge necessary for successful completion of the course;</w:t>
      </w:r>
    </w:p>
    <w:p w:rsidR="0028154A" w:rsidRPr="009A3AB0" w:rsidRDefault="0028154A" w:rsidP="0028154A">
      <w:pPr>
        <w:ind w:left="720"/>
        <w:rPr>
          <w:rFonts w:eastAsia="Times New Roman"/>
        </w:rPr>
      </w:pPr>
    </w:p>
    <w:p w:rsidR="0028154A" w:rsidRPr="009A3AB0" w:rsidRDefault="0028154A" w:rsidP="0028154A">
      <w:pPr>
        <w:numPr>
          <w:ilvl w:val="0"/>
          <w:numId w:val="2"/>
        </w:numPr>
        <w:rPr>
          <w:rFonts w:eastAsia="Times New Roman"/>
        </w:rPr>
      </w:pPr>
      <w:r w:rsidRPr="009A3AB0">
        <w:rPr>
          <w:rFonts w:eastAsia="Times New Roman"/>
        </w:rPr>
        <w:t xml:space="preserve">The </w:t>
      </w:r>
      <w:r w:rsidR="00D5114E" w:rsidRPr="009A3AB0">
        <w:rPr>
          <w:rFonts w:eastAsia="Times New Roman"/>
        </w:rPr>
        <w:t xml:space="preserve">equivalent </w:t>
      </w:r>
      <w:r w:rsidRPr="009A3AB0">
        <w:rPr>
          <w:rFonts w:eastAsia="Times New Roman"/>
        </w:rPr>
        <w:t>content in intermediate algebra courses is generally required to master the content of algebra-based courses</w:t>
      </w:r>
      <w:r w:rsidR="00D93557" w:rsidRPr="009A3AB0">
        <w:rPr>
          <w:rFonts w:eastAsia="Times New Roman"/>
        </w:rPr>
        <w:t xml:space="preserve"> leading to calculus</w:t>
      </w:r>
      <w:r w:rsidRPr="009A3AB0">
        <w:rPr>
          <w:rFonts w:eastAsia="Times New Roman"/>
        </w:rPr>
        <w:t>; and,</w:t>
      </w:r>
      <w:r w:rsidRPr="009A3AB0">
        <w:rPr>
          <w:rFonts w:eastAsia="Times New Roman"/>
        </w:rPr>
        <w:br/>
      </w:r>
    </w:p>
    <w:p w:rsidR="0028154A" w:rsidRPr="009A3AB0" w:rsidRDefault="0028154A" w:rsidP="0028154A">
      <w:pPr>
        <w:numPr>
          <w:ilvl w:val="0"/>
          <w:numId w:val="3"/>
        </w:numPr>
        <w:rPr>
          <w:rFonts w:eastAsia="Times New Roman"/>
        </w:rPr>
      </w:pPr>
      <w:r w:rsidRPr="009A3AB0">
        <w:rPr>
          <w:rFonts w:eastAsia="Times New Roman"/>
        </w:rPr>
        <w:t xml:space="preserve">The </w:t>
      </w:r>
      <w:r w:rsidR="00D5114E" w:rsidRPr="009A3AB0">
        <w:rPr>
          <w:rFonts w:eastAsia="Times New Roman"/>
        </w:rPr>
        <w:t xml:space="preserve">equivalent </w:t>
      </w:r>
      <w:r w:rsidRPr="009A3AB0">
        <w:rPr>
          <w:rFonts w:eastAsia="Times New Roman"/>
        </w:rPr>
        <w:t>content in intermediate algebra courses is not required to master the content for most college-level mathematics courses</w:t>
      </w:r>
      <w:r w:rsidR="00C90BBC" w:rsidRPr="009A3AB0">
        <w:rPr>
          <w:rFonts w:eastAsia="Times New Roman"/>
        </w:rPr>
        <w:t xml:space="preserve"> not leading to calculus</w:t>
      </w:r>
      <w:r w:rsidRPr="009A3AB0">
        <w:rPr>
          <w:rFonts w:eastAsia="Times New Roman"/>
        </w:rPr>
        <w:t>.</w:t>
      </w:r>
    </w:p>
    <w:p w:rsidR="0028154A" w:rsidRPr="009A3AB0" w:rsidRDefault="0028154A" w:rsidP="0028154A">
      <w:pPr>
        <w:rPr>
          <w:rFonts w:eastAsia="Times New Roman"/>
        </w:rPr>
      </w:pPr>
    </w:p>
    <w:p w:rsidR="0028154A" w:rsidRPr="009A3AB0" w:rsidRDefault="0028154A" w:rsidP="0028154A">
      <w:pPr>
        <w:rPr>
          <w:rFonts w:eastAsia="Times New Roman"/>
          <w:b/>
        </w:rPr>
      </w:pPr>
      <w:r w:rsidRPr="009A3AB0">
        <w:rPr>
          <w:rFonts w:eastAsia="Times New Roman"/>
          <w:b/>
        </w:rPr>
        <w:t>Therefore, it is the position of AMATYC that:</w:t>
      </w:r>
    </w:p>
    <w:p w:rsidR="0028154A" w:rsidRPr="009A3AB0" w:rsidRDefault="0028154A" w:rsidP="0028154A">
      <w:pPr>
        <w:rPr>
          <w:rFonts w:eastAsia="Times New Roman"/>
          <w:b/>
        </w:rPr>
      </w:pPr>
    </w:p>
    <w:p w:rsidR="001E64FF" w:rsidRPr="009A3AB0" w:rsidRDefault="001E64FF" w:rsidP="0028154A">
      <w:pPr>
        <w:numPr>
          <w:ilvl w:val="0"/>
          <w:numId w:val="1"/>
        </w:numPr>
        <w:rPr>
          <w:rFonts w:eastAsia="Times New Roman"/>
        </w:rPr>
      </w:pPr>
      <w:r w:rsidRPr="009A3AB0">
        <w:rPr>
          <w:rFonts w:eastAsia="Times New Roman"/>
        </w:rPr>
        <w:t xml:space="preserve">Prerequisite courses other than intermediate algebra can prepare students for courses of study not leading to calculus. </w:t>
      </w:r>
    </w:p>
    <w:p w:rsidR="001E64FF" w:rsidRPr="009A3AB0" w:rsidRDefault="001E64FF"/>
    <w:sectPr w:rsidR="001E64FF" w:rsidRPr="009A3AB0" w:rsidSect="00B92469">
      <w:type w:val="continuous"/>
      <w:pgSz w:w="12240" w:h="15840"/>
      <w:pgMar w:top="1152" w:right="1440" w:bottom="1152" w:left="144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3B" w:rsidRDefault="0068153B" w:rsidP="00B92469">
      <w:r>
        <w:separator/>
      </w:r>
    </w:p>
  </w:endnote>
  <w:endnote w:type="continuationSeparator" w:id="0">
    <w:p w:rsidR="0068153B" w:rsidRDefault="0068153B" w:rsidP="00B9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3B" w:rsidRDefault="0068153B" w:rsidP="00B92469">
      <w:r>
        <w:separator/>
      </w:r>
    </w:p>
  </w:footnote>
  <w:footnote w:type="continuationSeparator" w:id="0">
    <w:p w:rsidR="0068153B" w:rsidRDefault="0068153B" w:rsidP="00B9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9" w:rsidRDefault="006815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48496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9" w:rsidRDefault="006815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48496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9" w:rsidRDefault="006815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48496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867"/>
    <w:multiLevelType w:val="hybridMultilevel"/>
    <w:tmpl w:val="B15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12B3B"/>
    <w:multiLevelType w:val="hybridMultilevel"/>
    <w:tmpl w:val="751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930E1"/>
    <w:multiLevelType w:val="hybridMultilevel"/>
    <w:tmpl w:val="D7A6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69"/>
    <w:rsid w:val="00186FB3"/>
    <w:rsid w:val="001A6D3A"/>
    <w:rsid w:val="001D29A1"/>
    <w:rsid w:val="001E64FF"/>
    <w:rsid w:val="00206F6E"/>
    <w:rsid w:val="002155E1"/>
    <w:rsid w:val="0024134A"/>
    <w:rsid w:val="0028154A"/>
    <w:rsid w:val="0030447A"/>
    <w:rsid w:val="00346D78"/>
    <w:rsid w:val="003F5F55"/>
    <w:rsid w:val="004600AD"/>
    <w:rsid w:val="0051689A"/>
    <w:rsid w:val="00533F90"/>
    <w:rsid w:val="00536547"/>
    <w:rsid w:val="005B4B59"/>
    <w:rsid w:val="0066293B"/>
    <w:rsid w:val="0066509A"/>
    <w:rsid w:val="0068153B"/>
    <w:rsid w:val="006E5AFA"/>
    <w:rsid w:val="00817AC2"/>
    <w:rsid w:val="00856176"/>
    <w:rsid w:val="00981C62"/>
    <w:rsid w:val="009A3AB0"/>
    <w:rsid w:val="009C3E15"/>
    <w:rsid w:val="00A04D7F"/>
    <w:rsid w:val="00A4240D"/>
    <w:rsid w:val="00A428E8"/>
    <w:rsid w:val="00A8250E"/>
    <w:rsid w:val="00B15821"/>
    <w:rsid w:val="00B92469"/>
    <w:rsid w:val="00C249A6"/>
    <w:rsid w:val="00C90BBC"/>
    <w:rsid w:val="00CB2C45"/>
    <w:rsid w:val="00CB72A4"/>
    <w:rsid w:val="00D5114E"/>
    <w:rsid w:val="00D74D47"/>
    <w:rsid w:val="00D93557"/>
    <w:rsid w:val="00E40414"/>
    <w:rsid w:val="00F405C7"/>
    <w:rsid w:val="00F9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2469"/>
  </w:style>
  <w:style w:type="paragraph" w:styleId="Header">
    <w:name w:val="header"/>
    <w:basedOn w:val="Normal"/>
    <w:link w:val="HeaderChar"/>
    <w:uiPriority w:val="99"/>
    <w:unhideWhenUsed/>
    <w:rsid w:val="00B92469"/>
    <w:pPr>
      <w:tabs>
        <w:tab w:val="center" w:pos="4320"/>
        <w:tab w:val="right" w:pos="8640"/>
      </w:tabs>
    </w:pPr>
  </w:style>
  <w:style w:type="character" w:customStyle="1" w:styleId="HeaderChar">
    <w:name w:val="Header Char"/>
    <w:basedOn w:val="DefaultParagraphFont"/>
    <w:link w:val="Header"/>
    <w:uiPriority w:val="99"/>
    <w:rsid w:val="00B92469"/>
    <w:rPr>
      <w:sz w:val="24"/>
      <w:szCs w:val="24"/>
      <w:lang w:eastAsia="en-US"/>
    </w:rPr>
  </w:style>
  <w:style w:type="paragraph" w:styleId="Footer">
    <w:name w:val="footer"/>
    <w:basedOn w:val="Normal"/>
    <w:link w:val="FooterChar"/>
    <w:uiPriority w:val="99"/>
    <w:unhideWhenUsed/>
    <w:rsid w:val="00B92469"/>
    <w:pPr>
      <w:tabs>
        <w:tab w:val="center" w:pos="4320"/>
        <w:tab w:val="right" w:pos="8640"/>
      </w:tabs>
    </w:pPr>
  </w:style>
  <w:style w:type="character" w:customStyle="1" w:styleId="FooterChar">
    <w:name w:val="Footer Char"/>
    <w:basedOn w:val="DefaultParagraphFont"/>
    <w:link w:val="Footer"/>
    <w:uiPriority w:val="99"/>
    <w:rsid w:val="00B92469"/>
    <w:rPr>
      <w:sz w:val="24"/>
      <w:szCs w:val="24"/>
      <w:lang w:eastAsia="en-US"/>
    </w:rPr>
  </w:style>
  <w:style w:type="paragraph" w:styleId="BalloonText">
    <w:name w:val="Balloon Text"/>
    <w:basedOn w:val="Normal"/>
    <w:link w:val="BalloonTextChar"/>
    <w:uiPriority w:val="99"/>
    <w:semiHidden/>
    <w:unhideWhenUsed/>
    <w:rsid w:val="00D5114E"/>
    <w:rPr>
      <w:rFonts w:ascii="Tahoma" w:hAnsi="Tahoma" w:cs="Tahoma"/>
      <w:sz w:val="16"/>
      <w:szCs w:val="16"/>
    </w:rPr>
  </w:style>
  <w:style w:type="character" w:customStyle="1" w:styleId="BalloonTextChar">
    <w:name w:val="Balloon Text Char"/>
    <w:basedOn w:val="DefaultParagraphFont"/>
    <w:link w:val="BalloonText"/>
    <w:uiPriority w:val="99"/>
    <w:semiHidden/>
    <w:rsid w:val="00D5114E"/>
    <w:rPr>
      <w:rFonts w:ascii="Tahoma" w:hAnsi="Tahoma" w:cs="Tahoma"/>
      <w:sz w:val="16"/>
      <w:szCs w:val="16"/>
      <w:lang w:eastAsia="en-US"/>
    </w:rPr>
  </w:style>
  <w:style w:type="character" w:styleId="CommentReference">
    <w:name w:val="annotation reference"/>
    <w:basedOn w:val="DefaultParagraphFont"/>
    <w:uiPriority w:val="99"/>
    <w:semiHidden/>
    <w:unhideWhenUsed/>
    <w:rsid w:val="00D5114E"/>
    <w:rPr>
      <w:sz w:val="16"/>
      <w:szCs w:val="16"/>
    </w:rPr>
  </w:style>
  <w:style w:type="paragraph" w:styleId="CommentText">
    <w:name w:val="annotation text"/>
    <w:basedOn w:val="Normal"/>
    <w:link w:val="CommentTextChar"/>
    <w:uiPriority w:val="99"/>
    <w:semiHidden/>
    <w:unhideWhenUsed/>
    <w:rsid w:val="00D5114E"/>
    <w:rPr>
      <w:sz w:val="20"/>
      <w:szCs w:val="20"/>
    </w:rPr>
  </w:style>
  <w:style w:type="character" w:customStyle="1" w:styleId="CommentTextChar">
    <w:name w:val="Comment Text Char"/>
    <w:basedOn w:val="DefaultParagraphFont"/>
    <w:link w:val="CommentText"/>
    <w:uiPriority w:val="99"/>
    <w:semiHidden/>
    <w:rsid w:val="00D5114E"/>
    <w:rPr>
      <w:lang w:eastAsia="en-US"/>
    </w:rPr>
  </w:style>
  <w:style w:type="paragraph" w:styleId="CommentSubject">
    <w:name w:val="annotation subject"/>
    <w:basedOn w:val="CommentText"/>
    <w:next w:val="CommentText"/>
    <w:link w:val="CommentSubjectChar"/>
    <w:uiPriority w:val="99"/>
    <w:semiHidden/>
    <w:unhideWhenUsed/>
    <w:rsid w:val="00D5114E"/>
    <w:rPr>
      <w:b/>
      <w:bCs/>
    </w:rPr>
  </w:style>
  <w:style w:type="character" w:customStyle="1" w:styleId="CommentSubjectChar">
    <w:name w:val="Comment Subject Char"/>
    <w:basedOn w:val="CommentTextChar"/>
    <w:link w:val="CommentSubject"/>
    <w:uiPriority w:val="99"/>
    <w:semiHidden/>
    <w:rsid w:val="00D5114E"/>
    <w:rPr>
      <w:b/>
      <w:bCs/>
      <w:lang w:eastAsia="en-US"/>
    </w:rPr>
  </w:style>
  <w:style w:type="paragraph" w:styleId="Revision">
    <w:name w:val="Revision"/>
    <w:hidden/>
    <w:uiPriority w:val="99"/>
    <w:semiHidden/>
    <w:rsid w:val="0024134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2469"/>
  </w:style>
  <w:style w:type="paragraph" w:styleId="Header">
    <w:name w:val="header"/>
    <w:basedOn w:val="Normal"/>
    <w:link w:val="HeaderChar"/>
    <w:uiPriority w:val="99"/>
    <w:unhideWhenUsed/>
    <w:rsid w:val="00B92469"/>
    <w:pPr>
      <w:tabs>
        <w:tab w:val="center" w:pos="4320"/>
        <w:tab w:val="right" w:pos="8640"/>
      </w:tabs>
    </w:pPr>
  </w:style>
  <w:style w:type="character" w:customStyle="1" w:styleId="HeaderChar">
    <w:name w:val="Header Char"/>
    <w:basedOn w:val="DefaultParagraphFont"/>
    <w:link w:val="Header"/>
    <w:uiPriority w:val="99"/>
    <w:rsid w:val="00B92469"/>
    <w:rPr>
      <w:sz w:val="24"/>
      <w:szCs w:val="24"/>
      <w:lang w:eastAsia="en-US"/>
    </w:rPr>
  </w:style>
  <w:style w:type="paragraph" w:styleId="Footer">
    <w:name w:val="footer"/>
    <w:basedOn w:val="Normal"/>
    <w:link w:val="FooterChar"/>
    <w:uiPriority w:val="99"/>
    <w:unhideWhenUsed/>
    <w:rsid w:val="00B92469"/>
    <w:pPr>
      <w:tabs>
        <w:tab w:val="center" w:pos="4320"/>
        <w:tab w:val="right" w:pos="8640"/>
      </w:tabs>
    </w:pPr>
  </w:style>
  <w:style w:type="character" w:customStyle="1" w:styleId="FooterChar">
    <w:name w:val="Footer Char"/>
    <w:basedOn w:val="DefaultParagraphFont"/>
    <w:link w:val="Footer"/>
    <w:uiPriority w:val="99"/>
    <w:rsid w:val="00B92469"/>
    <w:rPr>
      <w:sz w:val="24"/>
      <w:szCs w:val="24"/>
      <w:lang w:eastAsia="en-US"/>
    </w:rPr>
  </w:style>
  <w:style w:type="paragraph" w:styleId="BalloonText">
    <w:name w:val="Balloon Text"/>
    <w:basedOn w:val="Normal"/>
    <w:link w:val="BalloonTextChar"/>
    <w:uiPriority w:val="99"/>
    <w:semiHidden/>
    <w:unhideWhenUsed/>
    <w:rsid w:val="00D5114E"/>
    <w:rPr>
      <w:rFonts w:ascii="Tahoma" w:hAnsi="Tahoma" w:cs="Tahoma"/>
      <w:sz w:val="16"/>
      <w:szCs w:val="16"/>
    </w:rPr>
  </w:style>
  <w:style w:type="character" w:customStyle="1" w:styleId="BalloonTextChar">
    <w:name w:val="Balloon Text Char"/>
    <w:basedOn w:val="DefaultParagraphFont"/>
    <w:link w:val="BalloonText"/>
    <w:uiPriority w:val="99"/>
    <w:semiHidden/>
    <w:rsid w:val="00D5114E"/>
    <w:rPr>
      <w:rFonts w:ascii="Tahoma" w:hAnsi="Tahoma" w:cs="Tahoma"/>
      <w:sz w:val="16"/>
      <w:szCs w:val="16"/>
      <w:lang w:eastAsia="en-US"/>
    </w:rPr>
  </w:style>
  <w:style w:type="character" w:styleId="CommentReference">
    <w:name w:val="annotation reference"/>
    <w:basedOn w:val="DefaultParagraphFont"/>
    <w:uiPriority w:val="99"/>
    <w:semiHidden/>
    <w:unhideWhenUsed/>
    <w:rsid w:val="00D5114E"/>
    <w:rPr>
      <w:sz w:val="16"/>
      <w:szCs w:val="16"/>
    </w:rPr>
  </w:style>
  <w:style w:type="paragraph" w:styleId="CommentText">
    <w:name w:val="annotation text"/>
    <w:basedOn w:val="Normal"/>
    <w:link w:val="CommentTextChar"/>
    <w:uiPriority w:val="99"/>
    <w:semiHidden/>
    <w:unhideWhenUsed/>
    <w:rsid w:val="00D5114E"/>
    <w:rPr>
      <w:sz w:val="20"/>
      <w:szCs w:val="20"/>
    </w:rPr>
  </w:style>
  <w:style w:type="character" w:customStyle="1" w:styleId="CommentTextChar">
    <w:name w:val="Comment Text Char"/>
    <w:basedOn w:val="DefaultParagraphFont"/>
    <w:link w:val="CommentText"/>
    <w:uiPriority w:val="99"/>
    <w:semiHidden/>
    <w:rsid w:val="00D5114E"/>
    <w:rPr>
      <w:lang w:eastAsia="en-US"/>
    </w:rPr>
  </w:style>
  <w:style w:type="paragraph" w:styleId="CommentSubject">
    <w:name w:val="annotation subject"/>
    <w:basedOn w:val="CommentText"/>
    <w:next w:val="CommentText"/>
    <w:link w:val="CommentSubjectChar"/>
    <w:uiPriority w:val="99"/>
    <w:semiHidden/>
    <w:unhideWhenUsed/>
    <w:rsid w:val="00D5114E"/>
    <w:rPr>
      <w:b/>
      <w:bCs/>
    </w:rPr>
  </w:style>
  <w:style w:type="character" w:customStyle="1" w:styleId="CommentSubjectChar">
    <w:name w:val="Comment Subject Char"/>
    <w:basedOn w:val="CommentTextChar"/>
    <w:link w:val="CommentSubject"/>
    <w:uiPriority w:val="99"/>
    <w:semiHidden/>
    <w:rsid w:val="00D5114E"/>
    <w:rPr>
      <w:b/>
      <w:bCs/>
      <w:lang w:eastAsia="en-US"/>
    </w:rPr>
  </w:style>
  <w:style w:type="paragraph" w:styleId="Revision">
    <w:name w:val="Revision"/>
    <w:hidden/>
    <w:uiPriority w:val="99"/>
    <w:semiHidden/>
    <w:rsid w:val="002413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68321">
      <w:bodyDiv w:val="1"/>
      <w:marLeft w:val="0"/>
      <w:marRight w:val="0"/>
      <w:marTop w:val="0"/>
      <w:marBottom w:val="0"/>
      <w:divBdr>
        <w:top w:val="none" w:sz="0" w:space="0" w:color="auto"/>
        <w:left w:val="none" w:sz="0" w:space="0" w:color="auto"/>
        <w:bottom w:val="none" w:sz="0" w:space="0" w:color="auto"/>
        <w:right w:val="none" w:sz="0" w:space="0" w:color="auto"/>
      </w:divBdr>
      <w:divsChild>
        <w:div w:id="2757966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DA97-1571-47BA-A8A1-F16D8714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ASPENCER0002</cp:lastModifiedBy>
  <cp:revision>2</cp:revision>
  <dcterms:created xsi:type="dcterms:W3CDTF">2014-01-16T13:51:00Z</dcterms:created>
  <dcterms:modified xsi:type="dcterms:W3CDTF">2014-01-16T13:51:00Z</dcterms:modified>
</cp:coreProperties>
</file>